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Casey D. McDonough</w:t>
      </w: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340 Pinellas Bayway S</w:t>
      </w: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St. Petersburg, FL 33715</w:t>
      </w: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casey.mcdonough@gmail.com</w:t>
      </w: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www.caseymcdonough.com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Education and Related Experience: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 xml:space="preserve">2005-2007  </w:t>
        <w:tab/>
        <w:t>Rhode Island School of Design</w:t>
        <w:tab/>
        <w:tab/>
        <w:tab/>
        <w:t xml:space="preserve">        </w:t>
        <w:tab/>
        <w:t xml:space="preserve">               MFA</w:t>
        <w:tab/>
        <w:tab/>
        <w:tab/>
        <w:tab/>
        <w:t>Providence, RI</w:t>
        <w:tab/>
        <w:tab/>
        <w:tab/>
        <w:t xml:space="preserve"> </w:t>
        <w:tab/>
        <w:t xml:space="preserve">                               Ceramics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2007</w:t>
        <w:tab/>
        <w:tab/>
        <w:t>Brown University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>Sheridan Center for Teaching and Learning                         Certificate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1999-2003</w:t>
        <w:tab/>
        <w:t>Eckerd College</w:t>
        <w:tab/>
        <w:t xml:space="preserve"> </w:t>
        <w:tab/>
        <w:tab/>
        <w:tab/>
        <w:tab/>
        <w:tab/>
        <w:t xml:space="preserve">            BS/BA</w:t>
        <w:tab/>
        <w:tab/>
        <w:tab/>
        <w:tab/>
        <w:t>St. Petersburg, FL                                        Marine Science/Studio Art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2012</w:t>
        <w:tab/>
        <w:tab/>
        <w:t>Artist in Residence, Red Lodge Clay Center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>Red Lodge, MT</w:t>
        <w:tab/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2010</w:t>
        <w:tab/>
        <w:tab/>
        <w:t>Artist in Residence, Hjorring Kunstmuseum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 xml:space="preserve">Hjorring, Denmark     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2004-2005</w:t>
        <w:tab/>
        <w:t>Apprentice to Don Reitz, Ceramic Artist</w:t>
        <w:tab/>
        <w:tab/>
        <w:tab/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>Clarkdale, AZ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2003-2004</w:t>
        <w:tab/>
        <w:t>Artist in Residence, St. Petersburg Clay Co.</w:t>
        <w:tab/>
        <w:tab/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>St. Petersburg, Fl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      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Professional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Experience: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2015-present</w:t>
        <w:tab/>
        <w:tab/>
        <w:tab/>
        <w:tab/>
        <w:t xml:space="preserve"> Adjunct Instructor, St. Petersburg College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ab/>
        <w:tab/>
        <w:tab/>
        <w:t xml:space="preserve"> </w:t>
        <w:tab/>
        <w:tab/>
        <w:t xml:space="preserve">             St. Petersburg, FL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2012-present</w:t>
        <w:tab/>
        <w:tab/>
        <w:tab/>
        <w:tab/>
        <w:t xml:space="preserve">               Principle Designer, CMLD Studios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                           </w:t>
        <w:tab/>
        <w:tab/>
        <w:tab/>
        <w:tab/>
        <w:tab/>
        <w:tab/>
        <w:tab/>
        <w:t xml:space="preserve"> St. Petersburg, FL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2013-2014</w:t>
        <w:tab/>
        <w:tab/>
        <w:tab/>
        <w:t xml:space="preserve">                        Display Coordinator, Anthropologie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Tampa, FL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2013</w:t>
        <w:tab/>
        <w:tab/>
        <w:tab/>
        <w:tab/>
        <w:t xml:space="preserve">    Visiting Professor, University of Central Arkansas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Conway, AR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2007-2012</w:t>
        <w:tab/>
        <w:tab/>
        <w:tab/>
        <w:t xml:space="preserve">       Assistant Professor of Art, Cedar Crest College</w:t>
        <w:tab/>
        <w:tab/>
        <w:t xml:space="preserve">         </w:t>
        <w:tab/>
        <w:tab/>
        <w:t xml:space="preserve"> </w:t>
        <w:tab/>
        <w:tab/>
        <w:tab/>
        <w:tab/>
        <w:tab/>
        <w:tab/>
        <w:t xml:space="preserve">       Allentown, PA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2005-2007</w:t>
        <w:tab/>
        <w:tab/>
        <w:tab/>
        <w:tab/>
        <w:tab/>
        <w:t xml:space="preserve">             Instructor of Record, RISD</w:t>
        <w:tab/>
        <w:tab/>
        <w:tab/>
        <w:t xml:space="preserve">             </w:t>
        <w:tab/>
        <w:tab/>
        <w:tab/>
        <w:tab/>
        <w:tab/>
        <w:tab/>
        <w:t xml:space="preserve">      Providence, RI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2005-2007</w:t>
        <w:tab/>
        <w:tab/>
        <w:tab/>
        <w:tab/>
        <w:t xml:space="preserve">               Assistant Studio Technician, RISD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         Providence, RI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Workshops and Lectures: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2015:                Morean Arts Center for Clay</w:t>
        <w:tab/>
        <w:tab/>
        <w:t xml:space="preserve">           St. Petersburg, FL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>NCECA panel</w:t>
        <w:tab/>
        <w:tab/>
        <w:tab/>
        <w:tab/>
        <w:tab/>
        <w:t xml:space="preserve">    Providence, RI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2013</w:t>
        <w:tab/>
        <w:tab/>
        <w:t>University of Central Arkansas</w:t>
        <w:tab/>
        <w:tab/>
        <w:tab/>
        <w:t xml:space="preserve">         Conway, AR</w:t>
      </w:r>
    </w:p>
    <w:p>
      <w:pPr>
        <w:pStyle w:val="Normal.0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>Marshall University</w:t>
        <w:tab/>
        <w:tab/>
        <w:tab/>
        <w:t xml:space="preserve">              Huntington, WV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2011</w:t>
        <w:tab/>
        <w:tab/>
        <w:t>Lehigh University</w:t>
        <w:tab/>
        <w:tab/>
        <w:tab/>
        <w:tab/>
        <w:t xml:space="preserve">    Bethlehem, PA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>NCECA panel</w:t>
        <w:tab/>
        <w:tab/>
        <w:tab/>
        <w:tab/>
        <w:t xml:space="preserve">                       Tampa, FL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2010</w:t>
        <w:tab/>
        <w:tab/>
        <w:t>Whitman College</w:t>
        <w:tab/>
        <w:tab/>
        <w:tab/>
        <w:t xml:space="preserve">               Walla Walla, WA</w:t>
      </w:r>
    </w:p>
    <w:p>
      <w:pPr>
        <w:pStyle w:val="Normal.0"/>
        <w:ind w:left="1440"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Vendsyssel Kunstmuseum</w:t>
        <w:tab/>
        <w:tab/>
        <w:t xml:space="preserve">           Hjorring, Denmark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>Hunter College</w:t>
        <w:tab/>
        <w:tab/>
        <w:tab/>
        <w:tab/>
        <w:tab/>
        <w:t xml:space="preserve">                 NY, NY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2009</w:t>
        <w:tab/>
        <w:tab/>
        <w:t xml:space="preserve">SUNY: Oswego </w:t>
        <w:tab/>
        <w:tab/>
        <w:tab/>
        <w:tab/>
        <w:tab/>
        <w:t xml:space="preserve">         Oswego, NY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>University of Hartford College of Art</w:t>
        <w:tab/>
        <w:tab/>
        <w:t xml:space="preserve">        Hartford, CT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2008</w:t>
        <w:tab/>
        <w:tab/>
        <w:t>Southern Oregon University</w:t>
        <w:tab/>
        <w:tab/>
        <w:tab/>
        <w:t xml:space="preserve">         Ashland, OR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>Cedar Crest College</w:t>
        <w:tab/>
        <w:tab/>
        <w:tab/>
        <w:tab/>
        <w:t xml:space="preserve">       Allentown, PA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2007</w:t>
        <w:tab/>
        <w:tab/>
        <w:t>Lehigh University</w:t>
        <w:tab/>
        <w:tab/>
        <w:tab/>
        <w:tab/>
        <w:t xml:space="preserve">     Bethlehem, PA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  Exhibition Record: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</w:p>
    <w:p>
      <w:pPr>
        <w:pStyle w:val="Normal.0"/>
        <w:rPr>
          <w:rFonts w:ascii="Calibri" w:cs="Calibri" w:hAnsi="Calibri" w:eastAsia="Calibri"/>
          <w:b w:val="0"/>
          <w:bCs w:val="0"/>
          <w:sz w:val="20"/>
          <w:szCs w:val="20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</w:rPr>
        <w:tab/>
        <w:t>2016</w:t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Role Models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0"/>
          <w:szCs w:val="20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</w:rPr>
        <w:tab/>
        <w:tab/>
        <w:t>NCECA Belger Arts Center, Kansas City, MO</w:t>
      </w:r>
    </w:p>
    <w:p>
      <w:pPr>
        <w:pStyle w:val="Normal.0"/>
        <w:rPr>
          <w:rFonts w:ascii="Calibri" w:cs="Calibri" w:hAnsi="Calibri" w:eastAsia="Calibri"/>
          <w:b w:val="0"/>
          <w:bCs w:val="0"/>
          <w:sz w:val="20"/>
          <w:szCs w:val="20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</w:rPr>
        <w:tab/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Role Models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</w:rPr>
        <w:tab/>
        <w:tab/>
        <w:t>Morean Art Center/FL CraftArt, St. Petersburg, FL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2015</w:t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Annual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 Instructors Exhibition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Morean Arts Center, St. Petersburg, FL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tab/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This Becomes That, Romantic Robots Return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NCECA, Providence, RI</w:t>
      </w:r>
    </w:p>
    <w:p>
      <w:pPr>
        <w:pStyle w:val="Normal.0"/>
        <w:ind w:firstLine="72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RISD: Radical Investigations of Systems and (Dis)connections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NCECA, Providence, RI</w:t>
      </w:r>
    </w:p>
    <w:p>
      <w:pPr>
        <w:pStyle w:val="Normal.0"/>
        <w:ind w:firstLine="72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7 in/7 out: Florida Ceramics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Morean Arts Center, St. Petersburg, FL</w:t>
      </w:r>
    </w:p>
    <w:p>
      <w:pPr>
        <w:pStyle w:val="Normal.0"/>
        <w:ind w:firstLine="72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2014</w:t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Romantic Robots Return</w:t>
      </w:r>
    </w:p>
    <w:p>
      <w:pPr>
        <w:pStyle w:val="Normal.0"/>
        <w:ind w:firstLine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Red Lodge Clay Center, Red Lodge, MT</w:t>
      </w:r>
    </w:p>
    <w:p>
      <w:pPr>
        <w:pStyle w:val="Normal.0"/>
        <w:ind w:firstLine="72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2013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ab/>
        <w:t>Connection: Formation Through Disconnect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Marshall University, Huntington, WV</w:t>
      </w:r>
    </w:p>
    <w:p>
      <w:pPr>
        <w:pStyle w:val="Normal.0"/>
        <w:ind w:left="720" w:firstLine="72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Functional/Dysfunctional Juried Exhibition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Morean Art Center, St. Petersburg, FL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2012</w:t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Small Favors Invitational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The Clay Center, Philadelphia, PA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2011</w:t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Romantic Robots and Other Life forms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Jacob Gallery, Wayne State University, Detroit, MI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tab/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Elastic Authenticity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Morean Art Center, St. Petersburg, FL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tab/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EC@NCECA, 45 years of Alumni in Ceramics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Cobb Gallery, Eckerd College, St. Petersburg, FL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tab/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Ceramic Projects: Portrayals of Science and Industry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Museum of Science and Industry, Tampa, FL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tab/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A.I.R. Patrol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St. Petersburg Clay Company, St. Petersburg, FL</w:t>
      </w:r>
    </w:p>
    <w:p>
      <w:pPr>
        <w:pStyle w:val="Normal.0"/>
        <w:ind w:firstLine="72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2010</w:t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ReMapping: The Expanding Landscape of Ceramics</w:t>
      </w:r>
    </w:p>
    <w:p>
      <w:pPr>
        <w:pStyle w:val="Normal.0"/>
        <w:ind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Whitman College, Walla Walla, WA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More Serious Business</w:t>
      </w:r>
    </w:p>
    <w:p>
      <w:pPr>
        <w:pStyle w:val="Normal.0"/>
        <w:ind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Northampton Community College, Northampton, PA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*elastic structure</w:t>
      </w:r>
    </w:p>
    <w:p>
      <w:pPr>
        <w:pStyle w:val="Normal.0"/>
        <w:ind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Hunter College, NY, NY</w:t>
      </w:r>
    </w:p>
    <w:p>
      <w:pPr>
        <w:pStyle w:val="Normal.0"/>
        <w:ind w:firstLine="72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*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Residency Exhibition</w:t>
      </w:r>
    </w:p>
    <w:p>
      <w:pPr>
        <w:pStyle w:val="Normal.0"/>
        <w:ind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Vendsyssel Kunstmuseum, Hjorring, Denmark</w:t>
      </w:r>
    </w:p>
    <w:p>
      <w:pPr>
        <w:pStyle w:val="Normal.0"/>
        <w:ind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Multiples of Five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NCECA, Philadelphia, PA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Emergence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Bahdeebahdu Gallery, Philadelphia, PA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2009</w:t>
        <w:tab/>
        <w:t>*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Projects Space, NCECA 09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Phoenix Convention Center, Phoenix, AZ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2008    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Faculty Triennial Exhibition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LaChaise Gallery, Cedar Crest College, Allentown, PA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ab/>
        <w:t>Eckerd College Alumni Exhibition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Elliot Gallery, Eckerd College, St. Petersburg, FL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*expand (revisit)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Thorndike Gallery, Southern Oregon University, Ashland, OR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*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expand  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Cressman Gallery, Cedar Crest College, Allentown, PA </w:t>
      </w:r>
    </w:p>
    <w:p>
      <w:pPr>
        <w:pStyle w:val="Normal.0"/>
        <w:ind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Material 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Jonathan Ferrara Gallery, New Orleans, LA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Ceramic Objects, Conceptual Material Juried Exhibition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Anne Kittrell Gallery, University of Arkansas, Fayetteville, AR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           2007  </w:t>
        <w:tab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Masters of the Arts: Higher Education Art Faculty Juried Exhibition</w:t>
      </w:r>
    </w:p>
    <w:p>
      <w:pPr>
        <w:pStyle w:val="Normal.0"/>
        <w:ind w:left="1440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The Banana Factory, Bethlehem, PA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Fresh: Hillel Juried Student Exhibition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Hillel Center, Brown University, Providence, RI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KSU 7</w:t>
      </w:r>
      <w:r>
        <w:rPr>
          <w:rFonts w:ascii="Calibri" w:cs="Calibri" w:hAnsi="Calibri" w:eastAsia="Calibri"/>
          <w:b w:val="1"/>
          <w:bCs w:val="1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 Annual National Juried Cup Show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Kent State University, Kent, OH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RISD Graduate Honors Invitational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Sol Koffler Gallery, RISD, Providence, RI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MFA Exhibition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RI Convention Center, Providence, RI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9</w:t>
      </w:r>
      <w:r>
        <w:rPr>
          <w:rFonts w:ascii="Calibri" w:cs="Calibri" w:hAnsi="Calibri" w:eastAsia="Calibri"/>
          <w:b w:val="1"/>
          <w:bCs w:val="1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 Annual Fidelity Investments Juried Exhibition: Works on Paper</w:t>
      </w:r>
    </w:p>
    <w:p>
      <w:pPr>
        <w:pStyle w:val="Normal.0"/>
        <w:ind w:left="720" w:firstLine="7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Dodge House Gallery, Providence Art Club, Providence, RI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</w:p>
    <w:p>
      <w:pPr>
        <w:pStyle w:val="Body A"/>
        <w:jc w:val="both"/>
        <w:rPr>
          <w:rFonts w:ascii="Calibri" w:cs="Calibri" w:hAnsi="Calibri" w:eastAsia="Calibri"/>
          <w:sz w:val="20"/>
          <w:szCs w:val="20"/>
          <w:u w:color="000000"/>
        </w:rPr>
      </w:pPr>
    </w:p>
    <w:p>
      <w:pPr>
        <w:pStyle w:val="Body A"/>
        <w:jc w:val="both"/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</w:rPr>
        <w:t>Professional Affiliations:</w:t>
      </w:r>
    </w:p>
    <w:p>
      <w:pPr>
        <w:pStyle w:val="Body A"/>
        <w:jc w:val="both"/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</w:p>
    <w:p>
      <w:pPr>
        <w:pStyle w:val="Body A"/>
        <w:jc w:val="both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  <w:tab/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Florida CraftArt Board of Directors (2014-present)</w:t>
      </w:r>
    </w:p>
    <w:p>
      <w:pPr>
        <w:pStyle w:val="Body A"/>
        <w:jc w:val="both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ab/>
        <w:t>National Council on Education for the Ceramic Arts (NCECA)</w:t>
      </w:r>
    </w:p>
    <w:p>
      <w:pPr>
        <w:pStyle w:val="Body A"/>
        <w:jc w:val="both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ab/>
        <w:t>College Art Association</w:t>
      </w:r>
    </w:p>
    <w:p>
      <w:pPr>
        <w:pStyle w:val="Body A"/>
        <w:jc w:val="both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ab/>
        <w:t>ArtAxis</w:t>
      </w:r>
    </w:p>
    <w:p>
      <w:pPr>
        <w:pStyle w:val="Body A"/>
        <w:jc w:val="both"/>
        <w:rPr>
          <w:rFonts w:ascii="Calibri" w:cs="Calibri" w:hAnsi="Calibri" w:eastAsia="Calibri"/>
          <w:sz w:val="20"/>
          <w:szCs w:val="20"/>
          <w:u w:color="000000"/>
        </w:rPr>
      </w:pPr>
    </w:p>
    <w:p>
      <w:pPr>
        <w:pStyle w:val="Body A"/>
        <w:jc w:val="both"/>
        <w:rPr>
          <w:rFonts w:ascii="Calibri" w:cs="Calibri" w:hAnsi="Calibri" w:eastAsia="Calibri"/>
          <w:sz w:val="20"/>
          <w:szCs w:val="20"/>
          <w:u w:color="000000"/>
        </w:rPr>
      </w:pPr>
    </w:p>
    <w:p>
      <w:pPr>
        <w:pStyle w:val="Body A"/>
        <w:jc w:val="both"/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</w:rPr>
        <w:t>References:</w:t>
      </w:r>
    </w:p>
    <w:p>
      <w:pPr>
        <w:pStyle w:val="Body A"/>
        <w:jc w:val="both"/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</w:p>
    <w:p>
      <w:pPr>
        <w:pStyle w:val="Body A"/>
        <w:jc w:val="both"/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  <w:tab/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Lauren Herzak-Bauman 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ab/>
        <w:tab/>
        <w:tab/>
        <w:tab/>
        <w:t>4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19-575-2027</w:t>
      </w:r>
    </w:p>
    <w:p>
      <w:pPr>
        <w:pStyle w:val="Body A"/>
        <w:jc w:val="both"/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  <w:tab/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Cuyahoga Community College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  <w:tab/>
        <w:tab/>
        <w:tab/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LaurenHB@gmail.com</w:t>
      </w:r>
    </w:p>
    <w:p>
      <w:pPr>
        <w:pStyle w:val="Body A"/>
        <w:jc w:val="both"/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</w:p>
    <w:p>
      <w:pPr>
        <w:pStyle w:val="Body A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Jonathan Barnes, Assistant Professor of Art</w:t>
        <w:tab/>
        <w:t>727-791-5997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St. Petersburg College</w:t>
        <w:tab/>
        <w:tab/>
        <w:tab/>
        <w:tab/>
        <w:t>Barnes.Jonathan@spcollege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Frederick Bartolovic, Asst. Professor of Art</w:t>
        <w:tab/>
        <w:t>304-696-2902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Marshall University</w:t>
        <w:tab/>
        <w:tab/>
        <w:tab/>
        <w:tab/>
        <w:t>bartolovicf@marshall.edu</w:t>
      </w:r>
    </w:p>
    <w:p>
      <w:pPr>
        <w:pStyle w:val="Body A"/>
        <w:jc w:val="both"/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  <w:tab/>
      </w:r>
    </w:p>
    <w:p>
      <w:pPr>
        <w:pStyle w:val="Body A"/>
        <w:jc w:val="both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</w:rPr>
        <w:tab/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Brian Ransom, Associate Professor of Art</w:t>
        <w:tab/>
        <w:t>727-864-8340</w:t>
        <w:tab/>
        <w:tab/>
        <w:tab/>
      </w:r>
    </w:p>
    <w:p>
      <w:pPr>
        <w:pStyle w:val="Body A"/>
        <w:jc w:val="both"/>
        <w:rPr>
          <w:rFonts w:ascii="Calibri" w:cs="Calibri" w:hAnsi="Calibri" w:eastAsia="Calibri"/>
          <w:sz w:val="20"/>
          <w:szCs w:val="20"/>
          <w:u w:color="00000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ab/>
        <w:t>Eckerd College</w:t>
        <w:tab/>
        <w:tab/>
        <w:tab/>
        <w:tab/>
        <w:tab/>
        <w:t>ransombc@eckerd.edu</w:t>
      </w:r>
    </w:p>
    <w:p>
      <w:pPr>
        <w:pStyle w:val="Body A"/>
        <w:jc w:val="both"/>
        <w:rPr>
          <w:rFonts w:ascii="Calibri" w:cs="Calibri" w:hAnsi="Calibri" w:eastAsia="Calibri"/>
          <w:sz w:val="20"/>
          <w:szCs w:val="20"/>
          <w:u w:color="000000"/>
        </w:rPr>
      </w:pPr>
    </w:p>
    <w:p>
      <w:pPr>
        <w:pStyle w:val="Body A"/>
        <w:jc w:val="both"/>
      </w:pPr>
      <w:r>
        <w:rPr>
          <w:rFonts w:ascii="Calibri" w:cs="Calibri" w:hAnsi="Calibri" w:eastAsia="Calibri"/>
          <w:sz w:val="20"/>
          <w:szCs w:val="20"/>
          <w:u w:color="000000"/>
        </w:rPr>
        <w:tab/>
      </w:r>
      <w:r>
        <w:rPr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450" w:right="1800" w:bottom="72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